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88" w:rsidRDefault="00542588" w:rsidP="00542588">
      <w:pPr>
        <w:pStyle w:val="Nincstrkz"/>
        <w:tabs>
          <w:tab w:val="left" w:pos="930"/>
          <w:tab w:val="left" w:pos="2044"/>
          <w:tab w:val="center" w:pos="5233"/>
        </w:tabs>
        <w:rPr>
          <w:rFonts w:ascii="Garamond" w:hAnsi="Garamond"/>
          <w:sz w:val="40"/>
        </w:rPr>
      </w:pPr>
      <w:r w:rsidRPr="00EB7913">
        <w:rPr>
          <w:rFonts w:ascii="Garamond" w:hAnsi="Garamond"/>
          <w:sz w:val="40"/>
        </w:rPr>
        <w:t>NYÍREGYHÁZI EGYETEM</w:t>
      </w:r>
    </w:p>
    <w:p w:rsidR="00542588" w:rsidRPr="00EB7913" w:rsidRDefault="00542588" w:rsidP="00542588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542588" w:rsidRDefault="00542588" w:rsidP="00542588">
      <w:pPr>
        <w:pStyle w:val="Nincstrkz"/>
        <w:jc w:val="center"/>
        <w:rPr>
          <w:rFonts w:ascii="Garamond" w:hAnsi="Garamond"/>
          <w:b/>
          <w:sz w:val="40"/>
        </w:rPr>
      </w:pPr>
      <w:r w:rsidRPr="00EB7913">
        <w:rPr>
          <w:rFonts w:ascii="Garamond" w:hAnsi="Garamond"/>
          <w:b/>
          <w:sz w:val="40"/>
        </w:rPr>
        <w:t>Gazdálkodástudományi Intézet</w:t>
      </w:r>
    </w:p>
    <w:p w:rsidR="00542588" w:rsidRPr="00EB7913" w:rsidRDefault="00542588" w:rsidP="00542588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542588" w:rsidRDefault="00542588" w:rsidP="00542588">
      <w:pPr>
        <w:pStyle w:val="Nincstrkz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Fog</w:t>
      </w:r>
      <w:r w:rsidRPr="00EB7913">
        <w:rPr>
          <w:rFonts w:ascii="Times New Roman" w:hAnsi="Times New Roman"/>
          <w:b/>
          <w:sz w:val="28"/>
          <w:szCs w:val="24"/>
        </w:rPr>
        <w:t>lalkoztatási terv</w:t>
      </w:r>
      <w:bookmarkStart w:id="0" w:name="_GoBack"/>
      <w:bookmarkEnd w:id="0"/>
    </w:p>
    <w:p w:rsidR="00542588" w:rsidRPr="00EB7913" w:rsidRDefault="00542588" w:rsidP="00542588">
      <w:pPr>
        <w:pStyle w:val="Nincstrkz"/>
        <w:jc w:val="center"/>
        <w:rPr>
          <w:rFonts w:ascii="Times New Roman" w:hAnsi="Times New Roman"/>
          <w:b/>
          <w:sz w:val="28"/>
          <w:szCs w:val="24"/>
        </w:rPr>
      </w:pPr>
    </w:p>
    <w:p w:rsidR="00542588" w:rsidRPr="004F51CA" w:rsidRDefault="00542588" w:rsidP="00542588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 w:rsidRPr="004F51CA">
        <w:rPr>
          <w:rFonts w:ascii="Times New Roman" w:hAnsi="Times New Roman"/>
          <w:b/>
          <w:sz w:val="28"/>
          <w:szCs w:val="28"/>
        </w:rPr>
        <w:t xml:space="preserve">Társasági és cégjog </w:t>
      </w:r>
    </w:p>
    <w:p w:rsidR="00542588" w:rsidRPr="004F51CA" w:rsidRDefault="00542588" w:rsidP="00542588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4258"/>
        <w:gridCol w:w="3736"/>
      </w:tblGrid>
      <w:tr w:rsidR="00542588" w:rsidRPr="00B43311" w:rsidTr="00501B69">
        <w:trPr>
          <w:trHeight w:val="454"/>
        </w:trPr>
        <w:tc>
          <w:tcPr>
            <w:tcW w:w="2465" w:type="dxa"/>
          </w:tcPr>
          <w:p w:rsidR="00542588" w:rsidRPr="00B43311" w:rsidRDefault="00542588" w:rsidP="00501B69">
            <w:pPr>
              <w:pStyle w:val="Nincstrkz"/>
              <w:tabs>
                <w:tab w:val="right" w:pos="22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311">
              <w:rPr>
                <w:rFonts w:ascii="Times New Roman" w:hAnsi="Times New Roman"/>
                <w:b/>
                <w:sz w:val="24"/>
                <w:szCs w:val="24"/>
              </w:rPr>
              <w:t>Tantárgy kódja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076" w:type="dxa"/>
            <w:gridSpan w:val="2"/>
          </w:tcPr>
          <w:p w:rsidR="00542588" w:rsidRPr="00A64660" w:rsidRDefault="007B3F60" w:rsidP="00501B69">
            <w:pPr>
              <w:pStyle w:val="Nincstrkz"/>
              <w:jc w:val="both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t>BGZ2250</w:t>
            </w:r>
          </w:p>
        </w:tc>
      </w:tr>
      <w:tr w:rsidR="00542588" w:rsidRPr="00B43311" w:rsidTr="00501B69">
        <w:trPr>
          <w:trHeight w:val="454"/>
        </w:trPr>
        <w:tc>
          <w:tcPr>
            <w:tcW w:w="2465" w:type="dxa"/>
          </w:tcPr>
          <w:p w:rsidR="00542588" w:rsidRPr="00B43311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311">
              <w:rPr>
                <w:rFonts w:ascii="Times New Roman" w:hAnsi="Times New Roman"/>
                <w:b/>
                <w:sz w:val="24"/>
                <w:szCs w:val="24"/>
              </w:rPr>
              <w:t>Meghirdetés féléve</w:t>
            </w:r>
          </w:p>
        </w:tc>
        <w:tc>
          <w:tcPr>
            <w:tcW w:w="8076" w:type="dxa"/>
            <w:gridSpan w:val="2"/>
          </w:tcPr>
          <w:p w:rsidR="00542588" w:rsidRPr="00B43311" w:rsidRDefault="00542588" w:rsidP="00501B69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  <w:r>
              <w:rPr>
                <w:rFonts w:ascii="Garamond" w:hAnsi="Garamond"/>
                <w:b/>
                <w:sz w:val="40"/>
              </w:rPr>
              <w:t>III.</w:t>
            </w:r>
          </w:p>
        </w:tc>
      </w:tr>
      <w:tr w:rsidR="00542588" w:rsidRPr="00B43311" w:rsidTr="00501B69">
        <w:trPr>
          <w:trHeight w:val="454"/>
        </w:trPr>
        <w:tc>
          <w:tcPr>
            <w:tcW w:w="2465" w:type="dxa"/>
          </w:tcPr>
          <w:p w:rsidR="00542588" w:rsidRPr="00B43311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311">
              <w:rPr>
                <w:rFonts w:ascii="Times New Roman" w:hAnsi="Times New Roman"/>
                <w:b/>
                <w:sz w:val="24"/>
                <w:szCs w:val="24"/>
              </w:rPr>
              <w:t>Kredit</w:t>
            </w:r>
          </w:p>
        </w:tc>
        <w:tc>
          <w:tcPr>
            <w:tcW w:w="8076" w:type="dxa"/>
            <w:gridSpan w:val="2"/>
          </w:tcPr>
          <w:p w:rsidR="00542588" w:rsidRPr="00B43311" w:rsidRDefault="007B3F60" w:rsidP="00501B69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  <w:r>
              <w:rPr>
                <w:rFonts w:ascii="Garamond" w:hAnsi="Garamond"/>
                <w:b/>
                <w:sz w:val="40"/>
              </w:rPr>
              <w:t>3</w:t>
            </w:r>
          </w:p>
        </w:tc>
      </w:tr>
      <w:tr w:rsidR="00542588" w:rsidRPr="00B43311" w:rsidTr="00501B69">
        <w:trPr>
          <w:trHeight w:val="840"/>
        </w:trPr>
        <w:tc>
          <w:tcPr>
            <w:tcW w:w="2465" w:type="dxa"/>
          </w:tcPr>
          <w:p w:rsidR="00542588" w:rsidRPr="00B43311" w:rsidRDefault="00542588" w:rsidP="00501B69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B43311">
              <w:rPr>
                <w:rFonts w:ascii="Times New Roman" w:hAnsi="Times New Roman"/>
                <w:b/>
                <w:sz w:val="24"/>
                <w:szCs w:val="24"/>
              </w:rPr>
              <w:t>Heti kontakt óraszám (előadás+gyakorlat)</w:t>
            </w:r>
          </w:p>
        </w:tc>
        <w:tc>
          <w:tcPr>
            <w:tcW w:w="8076" w:type="dxa"/>
            <w:gridSpan w:val="2"/>
          </w:tcPr>
          <w:p w:rsidR="00542588" w:rsidRPr="00A64660" w:rsidRDefault="00542588" w:rsidP="00501B69">
            <w:pPr>
              <w:pStyle w:val="Nincstrkz"/>
              <w:jc w:val="both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t>2+0</w:t>
            </w:r>
          </w:p>
        </w:tc>
      </w:tr>
      <w:tr w:rsidR="00542588" w:rsidRPr="00B43311" w:rsidTr="00501B69">
        <w:trPr>
          <w:trHeight w:val="454"/>
        </w:trPr>
        <w:tc>
          <w:tcPr>
            <w:tcW w:w="2465" w:type="dxa"/>
          </w:tcPr>
          <w:p w:rsidR="00542588" w:rsidRPr="00B43311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311">
              <w:rPr>
                <w:rFonts w:ascii="Times New Roman" w:hAnsi="Times New Roman"/>
                <w:b/>
                <w:sz w:val="24"/>
                <w:szCs w:val="24"/>
              </w:rPr>
              <w:t>Félévi követelmény</w:t>
            </w:r>
          </w:p>
        </w:tc>
        <w:tc>
          <w:tcPr>
            <w:tcW w:w="8076" w:type="dxa"/>
            <w:gridSpan w:val="2"/>
          </w:tcPr>
          <w:p w:rsidR="00542588" w:rsidRPr="00B43311" w:rsidRDefault="00542588" w:rsidP="00501B69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  <w:r>
              <w:rPr>
                <w:rFonts w:ascii="Garamond" w:hAnsi="Garamond"/>
                <w:b/>
                <w:sz w:val="40"/>
              </w:rPr>
              <w:t>kollokvium</w:t>
            </w:r>
          </w:p>
        </w:tc>
      </w:tr>
      <w:tr w:rsidR="00542588" w:rsidRPr="00B43311" w:rsidTr="00501B69">
        <w:trPr>
          <w:trHeight w:val="454"/>
        </w:trPr>
        <w:tc>
          <w:tcPr>
            <w:tcW w:w="10541" w:type="dxa"/>
            <w:gridSpan w:val="3"/>
          </w:tcPr>
          <w:p w:rsidR="00542588" w:rsidRPr="00B43311" w:rsidRDefault="00542588" w:rsidP="00501B69">
            <w:pPr>
              <w:pStyle w:val="Nincstrkz"/>
              <w:jc w:val="center"/>
              <w:rPr>
                <w:rFonts w:ascii="Garamond" w:hAnsi="Garamond"/>
                <w:b/>
                <w:sz w:val="40"/>
              </w:rPr>
            </w:pPr>
            <w:r w:rsidRPr="00B43311">
              <w:rPr>
                <w:rFonts w:ascii="Garamond" w:hAnsi="Garamond"/>
                <w:b/>
                <w:sz w:val="40"/>
              </w:rPr>
              <w:t xml:space="preserve">           A tantárgyi program félévi tartalma</w:t>
            </w:r>
          </w:p>
        </w:tc>
      </w:tr>
      <w:tr w:rsidR="00542588" w:rsidRPr="00B43311" w:rsidTr="00501B69">
        <w:trPr>
          <w:trHeight w:val="454"/>
        </w:trPr>
        <w:tc>
          <w:tcPr>
            <w:tcW w:w="6768" w:type="dxa"/>
            <w:gridSpan w:val="2"/>
          </w:tcPr>
          <w:p w:rsidR="00542588" w:rsidRPr="00B43311" w:rsidRDefault="00542588" w:rsidP="00501B69">
            <w:pPr>
              <w:pStyle w:val="Nincstrkz"/>
              <w:jc w:val="center"/>
              <w:rPr>
                <w:rFonts w:ascii="Garamond" w:hAnsi="Garamond"/>
                <w:b/>
                <w:sz w:val="40"/>
              </w:rPr>
            </w:pPr>
            <w:r w:rsidRPr="00B43311">
              <w:rPr>
                <w:rFonts w:ascii="Garamond" w:hAnsi="Garamond"/>
                <w:b/>
                <w:sz w:val="40"/>
              </w:rPr>
              <w:t xml:space="preserve">                      Előadás</w:t>
            </w:r>
          </w:p>
        </w:tc>
        <w:tc>
          <w:tcPr>
            <w:tcW w:w="3773" w:type="dxa"/>
          </w:tcPr>
          <w:p w:rsidR="00542588" w:rsidRPr="00B43311" w:rsidRDefault="00542588" w:rsidP="00501B69">
            <w:pPr>
              <w:pStyle w:val="Nincstrkz"/>
              <w:jc w:val="center"/>
              <w:rPr>
                <w:rFonts w:ascii="Garamond" w:hAnsi="Garamond"/>
                <w:b/>
                <w:sz w:val="40"/>
              </w:rPr>
            </w:pPr>
            <w:r w:rsidRPr="00B43311">
              <w:rPr>
                <w:rFonts w:ascii="Garamond" w:hAnsi="Garamond"/>
                <w:b/>
                <w:sz w:val="40"/>
              </w:rPr>
              <w:t>Gyakorlat</w:t>
            </w: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1. oktatási hét</w:t>
            </w:r>
          </w:p>
        </w:tc>
        <w:tc>
          <w:tcPr>
            <w:tcW w:w="4303" w:type="dxa"/>
          </w:tcPr>
          <w:p w:rsidR="00542588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jogi személy fogalmi elemeinek részletes bemutatása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2. oktatási hét</w:t>
            </w:r>
          </w:p>
        </w:tc>
        <w:tc>
          <w:tcPr>
            <w:tcW w:w="4303" w:type="dxa"/>
          </w:tcPr>
          <w:p w:rsidR="00542588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jogi személyekre vonatkozó jogszabályok, szabályozási technikák ismertetése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3. oktatási hét</w:t>
            </w:r>
          </w:p>
        </w:tc>
        <w:tc>
          <w:tcPr>
            <w:tcW w:w="4303" w:type="dxa"/>
          </w:tcPr>
          <w:p w:rsidR="00542588" w:rsidRPr="004F51CA" w:rsidRDefault="008F6DA0" w:rsidP="008F6DA0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gazdasági társaságok alapítása, közös kötelező elemek bemutatása</w:t>
            </w:r>
            <w:proofErr w:type="gramStart"/>
            <w:r w:rsidRPr="004F51CA">
              <w:rPr>
                <w:rFonts w:ascii="Times New Roman" w:hAnsi="Times New Roman"/>
                <w:sz w:val="24"/>
                <w:szCs w:val="24"/>
              </w:rPr>
              <w:t>.</w:t>
            </w:r>
            <w:r w:rsidRPr="004F51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  <w:proofErr w:type="gramEnd"/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4. oktatási hét</w:t>
            </w:r>
          </w:p>
        </w:tc>
        <w:tc>
          <w:tcPr>
            <w:tcW w:w="4303" w:type="dxa"/>
          </w:tcPr>
          <w:p w:rsidR="00542588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társaság tagjaira vonatkozó szabályok, tagok jogai, kisebbségvédelem célja, szabályai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5. oktatási hét</w:t>
            </w:r>
          </w:p>
        </w:tc>
        <w:tc>
          <w:tcPr>
            <w:tcW w:w="4303" w:type="dxa"/>
          </w:tcPr>
          <w:p w:rsidR="00542588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taggyűlés, a társaság határozatainak formai tartalmi kellékei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6. oktatási hét</w:t>
            </w:r>
          </w:p>
        </w:tc>
        <w:tc>
          <w:tcPr>
            <w:tcW w:w="4303" w:type="dxa"/>
          </w:tcPr>
          <w:p w:rsidR="00542588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cégnyilvántartás jelentősége, cégbíróság szerepe a társaságok életében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7. oktatási hét</w:t>
            </w:r>
          </w:p>
        </w:tc>
        <w:tc>
          <w:tcPr>
            <w:tcW w:w="4303" w:type="dxa"/>
          </w:tcPr>
          <w:p w:rsidR="008F6DA0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Az egyes társaságokra vonatkozó szabályok részletes bemutatása I. BT. KKT.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8. oktatási hét</w:t>
            </w:r>
          </w:p>
        </w:tc>
        <w:tc>
          <w:tcPr>
            <w:tcW w:w="4303" w:type="dxa"/>
          </w:tcPr>
          <w:p w:rsidR="00542588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Az egyes társaságokra vonatkozó szabályok részletes bemutatása II. KFT.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9. oktatási hét</w:t>
            </w:r>
          </w:p>
        </w:tc>
        <w:tc>
          <w:tcPr>
            <w:tcW w:w="4303" w:type="dxa"/>
          </w:tcPr>
          <w:p w:rsidR="00542588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 xml:space="preserve">Az egyes társaságokra vonatkozó szabályok részletes bemutatása III. Részvénytársaság 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10. oktatási hét</w:t>
            </w:r>
          </w:p>
        </w:tc>
        <w:tc>
          <w:tcPr>
            <w:tcW w:w="4303" w:type="dxa"/>
          </w:tcPr>
          <w:p w:rsidR="00542588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társaságok átalakulására vonatkozó alapvető szabályok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11. oktatási hét</w:t>
            </w:r>
          </w:p>
        </w:tc>
        <w:tc>
          <w:tcPr>
            <w:tcW w:w="4303" w:type="dxa"/>
          </w:tcPr>
          <w:p w:rsidR="00542588" w:rsidRPr="004F51CA" w:rsidRDefault="008F6DA0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társaság végelszámolás</w:t>
            </w:r>
            <w:r w:rsidR="00EF0855" w:rsidRPr="004F51C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12. oktatási hét</w:t>
            </w:r>
          </w:p>
        </w:tc>
        <w:tc>
          <w:tcPr>
            <w:tcW w:w="4303" w:type="dxa"/>
          </w:tcPr>
          <w:p w:rsidR="00542588" w:rsidRPr="004F51CA" w:rsidRDefault="00EF0855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csőd fogalma, csődeljárás menete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13. oktatási hét</w:t>
            </w:r>
          </w:p>
        </w:tc>
        <w:tc>
          <w:tcPr>
            <w:tcW w:w="4303" w:type="dxa"/>
          </w:tcPr>
          <w:p w:rsidR="00542588" w:rsidRPr="004F51CA" w:rsidRDefault="00EF0855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felszámolási eljárás részletes bemutatása I.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588" w:rsidRPr="004F51CA" w:rsidTr="00501B69">
        <w:trPr>
          <w:trHeight w:val="454"/>
        </w:trPr>
        <w:tc>
          <w:tcPr>
            <w:tcW w:w="2465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1CA">
              <w:rPr>
                <w:rFonts w:ascii="Times New Roman" w:hAnsi="Times New Roman"/>
                <w:b/>
                <w:sz w:val="24"/>
                <w:szCs w:val="24"/>
              </w:rPr>
              <w:t>14. oktatási hét</w:t>
            </w:r>
          </w:p>
        </w:tc>
        <w:tc>
          <w:tcPr>
            <w:tcW w:w="4303" w:type="dxa"/>
          </w:tcPr>
          <w:p w:rsidR="00542588" w:rsidRPr="004F51CA" w:rsidRDefault="00EF0855" w:rsidP="00501B69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CA">
              <w:rPr>
                <w:rFonts w:ascii="Times New Roman" w:hAnsi="Times New Roman"/>
                <w:sz w:val="24"/>
                <w:szCs w:val="24"/>
              </w:rPr>
              <w:t>A felszámolási eljárás részletes bemutatása II.</w:t>
            </w:r>
          </w:p>
        </w:tc>
        <w:tc>
          <w:tcPr>
            <w:tcW w:w="3773" w:type="dxa"/>
          </w:tcPr>
          <w:p w:rsidR="00542588" w:rsidRPr="004F51CA" w:rsidRDefault="00542588" w:rsidP="00501B6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3D7F" w:rsidRPr="00ED3D7F" w:rsidRDefault="00ED3D7F" w:rsidP="00542588">
      <w:pPr>
        <w:pStyle w:val="Nincstrkz"/>
        <w:jc w:val="center"/>
        <w:rPr>
          <w:rFonts w:ascii="Garamond" w:hAnsi="Garamond"/>
          <w:sz w:val="40"/>
        </w:rPr>
      </w:pPr>
    </w:p>
    <w:p w:rsidR="00ED3D7F" w:rsidRPr="004F51CA" w:rsidRDefault="00ED3D7F" w:rsidP="00ED3D7F">
      <w:pPr>
        <w:ind w:left="709" w:hanging="699"/>
        <w:rPr>
          <w:rFonts w:ascii="Times New Roman" w:hAnsi="Times New Roman"/>
          <w:b/>
          <w:bCs/>
          <w:sz w:val="24"/>
          <w:szCs w:val="24"/>
        </w:rPr>
      </w:pPr>
      <w:r w:rsidRPr="004F51CA">
        <w:rPr>
          <w:rFonts w:ascii="Times New Roman" w:hAnsi="Times New Roman"/>
          <w:b/>
          <w:bCs/>
          <w:sz w:val="24"/>
          <w:szCs w:val="24"/>
        </w:rPr>
        <w:t>A foglalkozásokon történő részvétel:</w:t>
      </w:r>
    </w:p>
    <w:p w:rsidR="00ED3D7F" w:rsidRPr="004F51CA" w:rsidRDefault="00ED3D7F" w:rsidP="00ED3D7F">
      <w:pPr>
        <w:pStyle w:val="Listaszerbekezds"/>
        <w:numPr>
          <w:ilvl w:val="0"/>
          <w:numId w:val="1"/>
        </w:numPr>
        <w:jc w:val="both"/>
      </w:pPr>
      <w:r w:rsidRPr="004F51CA">
        <w:t>Az el</w:t>
      </w:r>
      <w:r w:rsidRPr="004F51CA">
        <w:rPr>
          <w:rFonts w:eastAsia="TimesNewRoman"/>
        </w:rPr>
        <w:t>ő</w:t>
      </w:r>
      <w:r w:rsidRPr="004F51CA">
        <w:t>adások a képzés szerves részét képezik, így az Intézmény a hallgatóktól elvárja a részvételt az el</w:t>
      </w:r>
      <w:r w:rsidRPr="004F51CA">
        <w:rPr>
          <w:rFonts w:eastAsia="TimesNewRoman"/>
        </w:rPr>
        <w:t>ő</w:t>
      </w:r>
      <w:r w:rsidRPr="004F51CA">
        <w:t>adásokon (</w:t>
      </w:r>
      <w:proofErr w:type="spellStart"/>
      <w:r w:rsidRPr="004F51CA">
        <w:t>TVSz</w:t>
      </w:r>
      <w:proofErr w:type="spellEnd"/>
      <w:r w:rsidRPr="004F51CA">
        <w:t xml:space="preserve"> 8.§ 1.)</w:t>
      </w:r>
    </w:p>
    <w:p w:rsidR="00ED3D7F" w:rsidRPr="004F51CA" w:rsidRDefault="00ED3D7F" w:rsidP="00ED3D7F">
      <w:pPr>
        <w:jc w:val="both"/>
        <w:rPr>
          <w:rFonts w:ascii="Times New Roman" w:hAnsi="Times New Roman"/>
          <w:b/>
          <w:sz w:val="24"/>
          <w:szCs w:val="24"/>
        </w:rPr>
      </w:pPr>
      <w:r w:rsidRPr="004F51CA">
        <w:rPr>
          <w:rFonts w:ascii="Times New Roman" w:hAnsi="Times New Roman"/>
          <w:b/>
          <w:sz w:val="24"/>
          <w:szCs w:val="24"/>
        </w:rPr>
        <w:t>Félévi követelmény: kollokvium</w:t>
      </w:r>
    </w:p>
    <w:p w:rsidR="00ED3D7F" w:rsidRPr="004F51CA" w:rsidRDefault="00ED3D7F" w:rsidP="00ED3D7F">
      <w:pPr>
        <w:jc w:val="both"/>
        <w:rPr>
          <w:rFonts w:ascii="Times New Roman" w:hAnsi="Times New Roman"/>
          <w:b/>
          <w:sz w:val="24"/>
          <w:szCs w:val="24"/>
        </w:rPr>
      </w:pPr>
      <w:r w:rsidRPr="004F51CA">
        <w:rPr>
          <w:rFonts w:ascii="Times New Roman" w:hAnsi="Times New Roman"/>
          <w:b/>
          <w:sz w:val="24"/>
          <w:szCs w:val="24"/>
        </w:rPr>
        <w:t>Az értékelés módja, ütemezése:</w:t>
      </w:r>
    </w:p>
    <w:p w:rsidR="00ED3D7F" w:rsidRPr="004F51CA" w:rsidRDefault="00ED3D7F" w:rsidP="00ED3D7F">
      <w:pPr>
        <w:pStyle w:val="Listaszerbekezds"/>
        <w:numPr>
          <w:ilvl w:val="0"/>
          <w:numId w:val="1"/>
        </w:numPr>
        <w:jc w:val="both"/>
      </w:pPr>
      <w:r w:rsidRPr="004F51CA">
        <w:t xml:space="preserve">vizsga típusa: </w:t>
      </w:r>
      <w:r w:rsidR="004F51CA" w:rsidRPr="004F51CA">
        <w:t>szóbeli</w:t>
      </w:r>
    </w:p>
    <w:p w:rsidR="00ED3D7F" w:rsidRPr="004F51CA" w:rsidRDefault="00ED3D7F" w:rsidP="00ED3D7F">
      <w:pPr>
        <w:pStyle w:val="Listaszerbekezds"/>
        <w:numPr>
          <w:ilvl w:val="0"/>
          <w:numId w:val="1"/>
        </w:numPr>
        <w:jc w:val="both"/>
      </w:pPr>
      <w:r w:rsidRPr="004F51CA">
        <w:t xml:space="preserve">vizsgára bocsátás feltétele: </w:t>
      </w:r>
      <w:r w:rsidR="004F51CA" w:rsidRPr="004F51CA">
        <w:t>1 db zárthelyi dolgozat legalább 51%-</w:t>
      </w:r>
      <w:proofErr w:type="spellStart"/>
      <w:r w:rsidR="004F51CA" w:rsidRPr="004F51CA">
        <w:t>os</w:t>
      </w:r>
      <w:proofErr w:type="spellEnd"/>
      <w:r w:rsidR="004F51CA" w:rsidRPr="004F51CA">
        <w:t xml:space="preserve"> teljesítése</w:t>
      </w:r>
    </w:p>
    <w:p w:rsidR="00ED3D7F" w:rsidRPr="004F51CA" w:rsidRDefault="00ED3D7F" w:rsidP="00ED3D7F">
      <w:pPr>
        <w:ind w:left="10"/>
        <w:jc w:val="both"/>
        <w:rPr>
          <w:rFonts w:ascii="Times New Roman" w:hAnsi="Times New Roman"/>
          <w:sz w:val="24"/>
          <w:szCs w:val="24"/>
        </w:rPr>
      </w:pPr>
      <w:r w:rsidRPr="004F51CA">
        <w:rPr>
          <w:rFonts w:ascii="Times New Roman" w:hAnsi="Times New Roman"/>
          <w:b/>
          <w:i/>
          <w:sz w:val="24"/>
          <w:szCs w:val="24"/>
        </w:rPr>
        <w:t>A kollokvium típusa</w:t>
      </w:r>
      <w:r w:rsidRPr="004F51CA">
        <w:rPr>
          <w:rFonts w:ascii="Times New Roman" w:hAnsi="Times New Roman"/>
          <w:sz w:val="24"/>
          <w:szCs w:val="24"/>
        </w:rPr>
        <w:t xml:space="preserve">: írásbeli vagy szóbeli. </w:t>
      </w:r>
    </w:p>
    <w:p w:rsidR="00ED3D7F" w:rsidRPr="004F51CA" w:rsidRDefault="00ED3D7F" w:rsidP="00ED3D7F">
      <w:pPr>
        <w:rPr>
          <w:rFonts w:ascii="Times New Roman" w:hAnsi="Times New Roman"/>
          <w:b/>
          <w:bCs/>
          <w:sz w:val="24"/>
          <w:szCs w:val="24"/>
        </w:rPr>
      </w:pPr>
      <w:r w:rsidRPr="004F51CA">
        <w:rPr>
          <w:rFonts w:ascii="Times New Roman" w:hAnsi="Times New Roman"/>
          <w:b/>
          <w:bCs/>
          <w:sz w:val="24"/>
          <w:szCs w:val="24"/>
        </w:rPr>
        <w:t xml:space="preserve">Az érdemjegy kialakításának módja: </w:t>
      </w:r>
      <w:r w:rsidR="004F51CA" w:rsidRPr="004F51CA">
        <w:rPr>
          <w:rFonts w:ascii="Times New Roman" w:hAnsi="Times New Roman"/>
          <w:sz w:val="24"/>
          <w:szCs w:val="24"/>
        </w:rPr>
        <w:t xml:space="preserve">A hallgatónak az </w:t>
      </w:r>
      <w:r w:rsidRPr="004F51CA">
        <w:rPr>
          <w:rFonts w:ascii="Times New Roman" w:hAnsi="Times New Roman"/>
          <w:sz w:val="24"/>
          <w:szCs w:val="24"/>
        </w:rPr>
        <w:t xml:space="preserve">szóban </w:t>
      </w:r>
      <w:r w:rsidR="004F51CA" w:rsidRPr="004F51CA">
        <w:rPr>
          <w:rFonts w:ascii="Times New Roman" w:hAnsi="Times New Roman"/>
          <w:sz w:val="24"/>
          <w:szCs w:val="24"/>
        </w:rPr>
        <w:t>feltett kérdésekből legalább 51</w:t>
      </w:r>
      <w:r w:rsidRPr="004F51CA">
        <w:rPr>
          <w:rFonts w:ascii="Times New Roman" w:hAnsi="Times New Roman"/>
          <w:sz w:val="24"/>
          <w:szCs w:val="24"/>
        </w:rPr>
        <w:t>%-</w:t>
      </w:r>
      <w:proofErr w:type="spellStart"/>
      <w:r w:rsidRPr="004F51CA">
        <w:rPr>
          <w:rFonts w:ascii="Times New Roman" w:hAnsi="Times New Roman"/>
          <w:sz w:val="24"/>
          <w:szCs w:val="24"/>
        </w:rPr>
        <w:t>ot</w:t>
      </w:r>
      <w:proofErr w:type="spellEnd"/>
      <w:r w:rsidRPr="004F51CA">
        <w:rPr>
          <w:rFonts w:ascii="Times New Roman" w:hAnsi="Times New Roman"/>
          <w:sz w:val="24"/>
          <w:szCs w:val="24"/>
        </w:rPr>
        <w:t xml:space="preserve"> kell jól megoldani, hogy a vizsgája sikerüljön.</w:t>
      </w:r>
    </w:p>
    <w:p w:rsidR="00542588" w:rsidRPr="004F51CA" w:rsidRDefault="00542588" w:rsidP="00542588">
      <w:pPr>
        <w:rPr>
          <w:rFonts w:ascii="Times New Roman" w:hAnsi="Times New Roman"/>
          <w:sz w:val="24"/>
          <w:szCs w:val="24"/>
        </w:rPr>
      </w:pPr>
    </w:p>
    <w:p w:rsidR="004E7E14" w:rsidRDefault="004E7E14">
      <w:pPr>
        <w:rPr>
          <w:rFonts w:ascii="Times New Roman" w:hAnsi="Times New Roman"/>
          <w:sz w:val="24"/>
          <w:szCs w:val="24"/>
        </w:rPr>
      </w:pPr>
    </w:p>
    <w:p w:rsidR="004F51CA" w:rsidRPr="004F51CA" w:rsidRDefault="004F51CA">
      <w:pPr>
        <w:rPr>
          <w:rFonts w:ascii="Times New Roman" w:hAnsi="Times New Roman"/>
          <w:b/>
          <w:sz w:val="24"/>
          <w:szCs w:val="24"/>
        </w:rPr>
      </w:pPr>
      <w:r w:rsidRPr="004F51CA">
        <w:rPr>
          <w:rFonts w:ascii="Times New Roman" w:hAnsi="Times New Roman"/>
          <w:b/>
          <w:sz w:val="24"/>
          <w:szCs w:val="24"/>
        </w:rPr>
        <w:t>Makszim Györgyné dr. Nagy Tímea</w:t>
      </w:r>
    </w:p>
    <w:p w:rsidR="004F51CA" w:rsidRPr="004F51CA" w:rsidRDefault="004F51CA" w:rsidP="004F51CA">
      <w:pPr>
        <w:ind w:left="708" w:firstLine="708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adjun</w:t>
      </w:r>
      <w:r w:rsidRPr="004F51CA">
        <w:rPr>
          <w:rFonts w:ascii="Times New Roman" w:hAnsi="Times New Roman"/>
          <w:b/>
          <w:sz w:val="24"/>
          <w:szCs w:val="24"/>
        </w:rPr>
        <w:t>ktus</w:t>
      </w:r>
      <w:proofErr w:type="gramEnd"/>
    </w:p>
    <w:p w:rsidR="004F51CA" w:rsidRDefault="004F51CA" w:rsidP="004F51CA">
      <w:pPr>
        <w:ind w:left="127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tantárgyfelelős</w:t>
      </w:r>
      <w:proofErr w:type="gramEnd"/>
    </w:p>
    <w:p w:rsidR="004F51CA" w:rsidRDefault="004F51CA" w:rsidP="004F51CA">
      <w:pPr>
        <w:ind w:left="1276"/>
        <w:rPr>
          <w:rFonts w:ascii="Times New Roman" w:hAnsi="Times New Roman"/>
          <w:sz w:val="24"/>
          <w:szCs w:val="24"/>
        </w:rPr>
      </w:pPr>
    </w:p>
    <w:p w:rsidR="004F51CA" w:rsidRDefault="004F51CA" w:rsidP="004F51CA">
      <w:pPr>
        <w:ind w:left="1276"/>
        <w:rPr>
          <w:rFonts w:ascii="Times New Roman" w:hAnsi="Times New Roman"/>
          <w:sz w:val="24"/>
          <w:szCs w:val="24"/>
        </w:rPr>
      </w:pPr>
    </w:p>
    <w:p w:rsidR="004F51CA" w:rsidRDefault="004F51CA" w:rsidP="004F51CA">
      <w:pPr>
        <w:ind w:left="1276"/>
        <w:rPr>
          <w:rFonts w:ascii="Times New Roman" w:hAnsi="Times New Roman"/>
          <w:sz w:val="24"/>
          <w:szCs w:val="24"/>
        </w:rPr>
      </w:pPr>
    </w:p>
    <w:p w:rsidR="004F51CA" w:rsidRPr="004F51CA" w:rsidRDefault="004F51CA" w:rsidP="004F51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Nyíregyháza, 2022. 02. 06.</w:t>
      </w:r>
    </w:p>
    <w:sectPr w:rsidR="004F51CA" w:rsidRPr="004F51CA" w:rsidSect="00EB7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88"/>
    <w:rsid w:val="004E7E14"/>
    <w:rsid w:val="004F51CA"/>
    <w:rsid w:val="00542588"/>
    <w:rsid w:val="007B3F60"/>
    <w:rsid w:val="008F6DA0"/>
    <w:rsid w:val="00965F6D"/>
    <w:rsid w:val="00B6313A"/>
    <w:rsid w:val="00ED3D7F"/>
    <w:rsid w:val="00E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5A0D"/>
  <w15:chartTrackingRefBased/>
  <w15:docId w15:val="{2DE41B0F-7DAA-4E3F-8C9A-871667C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25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542588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ED3D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Palásti</dc:creator>
  <cp:keywords/>
  <dc:description/>
  <cp:lastModifiedBy>Makszim Györgyné dr. Nagy Tímea</cp:lastModifiedBy>
  <cp:revision>2</cp:revision>
  <dcterms:created xsi:type="dcterms:W3CDTF">2022-02-06T19:33:00Z</dcterms:created>
  <dcterms:modified xsi:type="dcterms:W3CDTF">2022-02-06T19:33:00Z</dcterms:modified>
</cp:coreProperties>
</file>