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F97" w:rsidRDefault="002C2F97"/>
    <w:p w:rsidR="004D625D" w:rsidRPr="004D625D" w:rsidRDefault="002A5F7F" w:rsidP="004D625D">
      <w:pPr>
        <w:jc w:val="center"/>
        <w:rPr>
          <w:b/>
          <w:sz w:val="32"/>
        </w:rPr>
      </w:pPr>
      <w:r>
        <w:rPr>
          <w:b/>
          <w:sz w:val="32"/>
        </w:rPr>
        <w:t>Nemzetközi számvitel</w:t>
      </w:r>
      <w:r w:rsidR="005C5F3F">
        <w:rPr>
          <w:b/>
          <w:sz w:val="32"/>
        </w:rPr>
        <w:t xml:space="preserve"> (</w:t>
      </w:r>
      <w:r>
        <w:rPr>
          <w:b/>
          <w:sz w:val="32"/>
        </w:rPr>
        <w:t>BGZ2224</w:t>
      </w:r>
      <w:r w:rsidR="004D625D" w:rsidRPr="004D625D">
        <w:rPr>
          <w:b/>
          <w:sz w:val="32"/>
        </w:rPr>
        <w:t>)</w:t>
      </w:r>
    </w:p>
    <w:p w:rsidR="004D625D" w:rsidRPr="004D625D" w:rsidRDefault="004D625D"/>
    <w:p w:rsidR="002C5D8C" w:rsidRPr="004D625D" w:rsidRDefault="002C5D8C">
      <w:pPr>
        <w:rPr>
          <w:b/>
          <w:sz w:val="28"/>
          <w:szCs w:val="28"/>
        </w:rPr>
      </w:pPr>
      <w:r w:rsidRPr="004D625D">
        <w:rPr>
          <w:b/>
          <w:sz w:val="28"/>
          <w:szCs w:val="28"/>
        </w:rPr>
        <w:t xml:space="preserve">Tantárgyi tematika és </w:t>
      </w:r>
      <w:r w:rsidR="00042EE9" w:rsidRPr="004D625D">
        <w:rPr>
          <w:b/>
          <w:sz w:val="28"/>
          <w:szCs w:val="28"/>
        </w:rPr>
        <w:t xml:space="preserve">félévi </w:t>
      </w:r>
      <w:r w:rsidRPr="004D625D">
        <w:rPr>
          <w:b/>
          <w:sz w:val="28"/>
          <w:szCs w:val="28"/>
        </w:rPr>
        <w:t>követelmény</w:t>
      </w:r>
      <w:r w:rsidR="00042EE9" w:rsidRPr="004D625D">
        <w:rPr>
          <w:b/>
          <w:sz w:val="28"/>
          <w:szCs w:val="28"/>
        </w:rPr>
        <w:t>rendszer</w:t>
      </w:r>
    </w:p>
    <w:p w:rsidR="002C5D8C" w:rsidRPr="004D625D" w:rsidRDefault="002C5D8C">
      <w:pPr>
        <w:rPr>
          <w:b/>
        </w:rPr>
      </w:pPr>
    </w:p>
    <w:p w:rsidR="0087478E" w:rsidRPr="004D625D" w:rsidRDefault="0087478E" w:rsidP="008C54C4">
      <w:pPr>
        <w:ind w:left="709" w:hanging="699"/>
        <w:rPr>
          <w:b/>
          <w:bCs/>
        </w:rPr>
      </w:pPr>
      <w:r w:rsidRPr="004D625D">
        <w:rPr>
          <w:b/>
          <w:bCs/>
        </w:rPr>
        <w:t>Féléves tematika:</w:t>
      </w:r>
    </w:p>
    <w:p w:rsidR="002A5F7F" w:rsidRPr="008F7A8F" w:rsidRDefault="002A5F7F" w:rsidP="002A5F7F">
      <w:pPr>
        <w:numPr>
          <w:ilvl w:val="0"/>
          <w:numId w:val="31"/>
        </w:numPr>
        <w:shd w:val="clear" w:color="auto" w:fill="FFFFFF"/>
        <w:spacing w:after="150"/>
        <w:rPr>
          <w:sz w:val="21"/>
          <w:szCs w:val="21"/>
        </w:rPr>
      </w:pPr>
      <w:r w:rsidRPr="008F7A8F">
        <w:rPr>
          <w:sz w:val="21"/>
          <w:szCs w:val="21"/>
        </w:rPr>
        <w:t>Az IFRS kialakulása és felépítése</w:t>
      </w:r>
    </w:p>
    <w:p w:rsidR="002A5F7F" w:rsidRPr="008F7A8F" w:rsidRDefault="002A5F7F" w:rsidP="002A5F7F">
      <w:pPr>
        <w:numPr>
          <w:ilvl w:val="0"/>
          <w:numId w:val="31"/>
        </w:numPr>
        <w:shd w:val="clear" w:color="auto" w:fill="FFFFFF"/>
        <w:spacing w:after="150"/>
        <w:rPr>
          <w:sz w:val="21"/>
          <w:szCs w:val="21"/>
        </w:rPr>
      </w:pPr>
      <w:r w:rsidRPr="008F7A8F">
        <w:rPr>
          <w:sz w:val="21"/>
          <w:szCs w:val="21"/>
        </w:rPr>
        <w:t>A nemzetközi szabályozás szerepének megváltozása</w:t>
      </w:r>
    </w:p>
    <w:p w:rsidR="002A5F7F" w:rsidRPr="008F7A8F" w:rsidRDefault="002A5F7F" w:rsidP="002A5F7F">
      <w:pPr>
        <w:numPr>
          <w:ilvl w:val="0"/>
          <w:numId w:val="31"/>
        </w:numPr>
        <w:shd w:val="clear" w:color="auto" w:fill="FFFFFF"/>
        <w:spacing w:after="150"/>
        <w:rPr>
          <w:sz w:val="21"/>
          <w:szCs w:val="21"/>
        </w:rPr>
      </w:pPr>
      <w:r w:rsidRPr="008F7A8F">
        <w:rPr>
          <w:sz w:val="21"/>
          <w:szCs w:val="21"/>
        </w:rPr>
        <w:t xml:space="preserve">Az </w:t>
      </w:r>
      <w:proofErr w:type="spellStart"/>
      <w:r w:rsidRPr="008F7A8F">
        <w:rPr>
          <w:sz w:val="21"/>
          <w:szCs w:val="21"/>
        </w:rPr>
        <w:t>IFRS-ek</w:t>
      </w:r>
      <w:proofErr w:type="spellEnd"/>
      <w:r w:rsidRPr="008F7A8F">
        <w:rPr>
          <w:sz w:val="21"/>
          <w:szCs w:val="21"/>
        </w:rPr>
        <w:t xml:space="preserve"> rendszere</w:t>
      </w:r>
    </w:p>
    <w:p w:rsidR="002A5F7F" w:rsidRPr="008F7A8F" w:rsidRDefault="002A5F7F" w:rsidP="002A5F7F">
      <w:pPr>
        <w:numPr>
          <w:ilvl w:val="0"/>
          <w:numId w:val="31"/>
        </w:numPr>
        <w:shd w:val="clear" w:color="auto" w:fill="FFFFFF"/>
        <w:spacing w:after="150"/>
        <w:rPr>
          <w:sz w:val="21"/>
          <w:szCs w:val="21"/>
        </w:rPr>
      </w:pPr>
      <w:r w:rsidRPr="008F7A8F">
        <w:rPr>
          <w:sz w:val="21"/>
          <w:szCs w:val="21"/>
        </w:rPr>
        <w:t xml:space="preserve">Az </w:t>
      </w:r>
      <w:proofErr w:type="spellStart"/>
      <w:r w:rsidRPr="008F7A8F">
        <w:rPr>
          <w:sz w:val="21"/>
          <w:szCs w:val="21"/>
        </w:rPr>
        <w:t>IFRS-ek</w:t>
      </w:r>
      <w:proofErr w:type="spellEnd"/>
      <w:r w:rsidRPr="008F7A8F">
        <w:rPr>
          <w:sz w:val="21"/>
          <w:szCs w:val="21"/>
        </w:rPr>
        <w:t xml:space="preserve"> elemei</w:t>
      </w:r>
    </w:p>
    <w:p w:rsidR="002A5F7F" w:rsidRPr="008F7A8F" w:rsidRDefault="002A5F7F" w:rsidP="002A5F7F">
      <w:pPr>
        <w:numPr>
          <w:ilvl w:val="0"/>
          <w:numId w:val="31"/>
        </w:numPr>
        <w:shd w:val="clear" w:color="auto" w:fill="FFFFFF"/>
        <w:spacing w:after="150"/>
        <w:rPr>
          <w:sz w:val="21"/>
          <w:szCs w:val="21"/>
        </w:rPr>
      </w:pPr>
      <w:r w:rsidRPr="008F7A8F">
        <w:rPr>
          <w:sz w:val="21"/>
          <w:szCs w:val="21"/>
        </w:rPr>
        <w:t>A Keretelvek</w:t>
      </w:r>
    </w:p>
    <w:p w:rsidR="002A5F7F" w:rsidRPr="008F7A8F" w:rsidRDefault="002A5F7F" w:rsidP="002A5F7F">
      <w:pPr>
        <w:numPr>
          <w:ilvl w:val="0"/>
          <w:numId w:val="31"/>
        </w:numPr>
        <w:shd w:val="clear" w:color="auto" w:fill="FFFFFF"/>
        <w:spacing w:after="150"/>
        <w:rPr>
          <w:sz w:val="21"/>
          <w:szCs w:val="21"/>
        </w:rPr>
      </w:pPr>
      <w:r w:rsidRPr="008F7A8F">
        <w:rPr>
          <w:sz w:val="21"/>
          <w:szCs w:val="21"/>
        </w:rPr>
        <w:t>A Keretelvek hatóköre</w:t>
      </w:r>
    </w:p>
    <w:p w:rsidR="002A5F7F" w:rsidRPr="008F7A8F" w:rsidRDefault="002A5F7F" w:rsidP="002A5F7F">
      <w:pPr>
        <w:numPr>
          <w:ilvl w:val="0"/>
          <w:numId w:val="31"/>
        </w:numPr>
        <w:shd w:val="clear" w:color="auto" w:fill="FFFFFF"/>
        <w:spacing w:after="150"/>
        <w:rPr>
          <w:sz w:val="21"/>
          <w:szCs w:val="21"/>
        </w:rPr>
      </w:pPr>
      <w:r w:rsidRPr="008F7A8F">
        <w:rPr>
          <w:sz w:val="21"/>
          <w:szCs w:val="21"/>
        </w:rPr>
        <w:t>Az IFRS beszámoló részei, azok fő elemei a Keretelvek szerint</w:t>
      </w:r>
    </w:p>
    <w:p w:rsidR="002A5F7F" w:rsidRPr="008F7A8F" w:rsidRDefault="002A5F7F" w:rsidP="002A5F7F">
      <w:pPr>
        <w:numPr>
          <w:ilvl w:val="0"/>
          <w:numId w:val="31"/>
        </w:numPr>
        <w:shd w:val="clear" w:color="auto" w:fill="FFFFFF"/>
        <w:spacing w:after="150"/>
        <w:rPr>
          <w:sz w:val="21"/>
          <w:szCs w:val="21"/>
        </w:rPr>
      </w:pPr>
      <w:r w:rsidRPr="008F7A8F">
        <w:rPr>
          <w:sz w:val="21"/>
          <w:szCs w:val="21"/>
        </w:rPr>
        <w:t>Az értékelés módszerei</w:t>
      </w:r>
    </w:p>
    <w:p w:rsidR="002A5F7F" w:rsidRPr="008F7A8F" w:rsidRDefault="002A5F7F" w:rsidP="002A5F7F">
      <w:pPr>
        <w:numPr>
          <w:ilvl w:val="0"/>
          <w:numId w:val="31"/>
        </w:numPr>
        <w:shd w:val="clear" w:color="auto" w:fill="FFFFFF"/>
        <w:spacing w:after="150"/>
        <w:rPr>
          <w:sz w:val="21"/>
          <w:szCs w:val="21"/>
        </w:rPr>
      </w:pPr>
      <w:r w:rsidRPr="008F7A8F">
        <w:rPr>
          <w:sz w:val="21"/>
          <w:szCs w:val="21"/>
        </w:rPr>
        <w:t>A saját tőke értelmezése, a tőke megőrzésének koncepciói</w:t>
      </w:r>
    </w:p>
    <w:p w:rsidR="002A5F7F" w:rsidRPr="008F7A8F" w:rsidRDefault="002A5F7F" w:rsidP="002A5F7F">
      <w:pPr>
        <w:numPr>
          <w:ilvl w:val="0"/>
          <w:numId w:val="31"/>
        </w:numPr>
        <w:shd w:val="clear" w:color="auto" w:fill="FFFFFF"/>
        <w:spacing w:after="150"/>
        <w:rPr>
          <w:sz w:val="21"/>
          <w:szCs w:val="21"/>
        </w:rPr>
      </w:pPr>
      <w:r w:rsidRPr="008F7A8F">
        <w:rPr>
          <w:sz w:val="21"/>
          <w:szCs w:val="21"/>
        </w:rPr>
        <w:t>A Keretelvek 2010. évi módosításai</w:t>
      </w:r>
    </w:p>
    <w:p w:rsidR="002A5F7F" w:rsidRPr="008F7A8F" w:rsidRDefault="002A5F7F" w:rsidP="002A5F7F">
      <w:pPr>
        <w:numPr>
          <w:ilvl w:val="0"/>
          <w:numId w:val="31"/>
        </w:numPr>
        <w:shd w:val="clear" w:color="auto" w:fill="FFFFFF"/>
        <w:spacing w:after="150"/>
        <w:rPr>
          <w:sz w:val="21"/>
          <w:szCs w:val="21"/>
        </w:rPr>
      </w:pPr>
      <w:r w:rsidRPr="008F7A8F">
        <w:rPr>
          <w:sz w:val="21"/>
          <w:szCs w:val="21"/>
        </w:rPr>
        <w:t>A beszámoló összeállításához kapcsolódó standardok</w:t>
      </w:r>
    </w:p>
    <w:p w:rsidR="002A5F7F" w:rsidRPr="008F7A8F" w:rsidRDefault="002A5F7F" w:rsidP="002A5F7F">
      <w:pPr>
        <w:numPr>
          <w:ilvl w:val="0"/>
          <w:numId w:val="31"/>
        </w:numPr>
        <w:shd w:val="clear" w:color="auto" w:fill="FFFFFF"/>
        <w:spacing w:after="150"/>
        <w:rPr>
          <w:sz w:val="21"/>
          <w:szCs w:val="21"/>
        </w:rPr>
      </w:pPr>
      <w:r w:rsidRPr="008F7A8F">
        <w:rPr>
          <w:sz w:val="21"/>
          <w:szCs w:val="21"/>
        </w:rPr>
        <w:t>A pénzügyi beszámolók elkészítése és nyilvánosságra hozása (IAS 1)</w:t>
      </w:r>
    </w:p>
    <w:p w:rsidR="002A5F7F" w:rsidRPr="008F7A8F" w:rsidRDefault="002A5F7F" w:rsidP="002A5F7F">
      <w:pPr>
        <w:numPr>
          <w:ilvl w:val="0"/>
          <w:numId w:val="31"/>
        </w:numPr>
        <w:shd w:val="clear" w:color="auto" w:fill="FFFFFF"/>
        <w:spacing w:after="150"/>
        <w:rPr>
          <w:sz w:val="21"/>
          <w:szCs w:val="21"/>
        </w:rPr>
      </w:pPr>
      <w:r w:rsidRPr="008F7A8F">
        <w:rPr>
          <w:sz w:val="21"/>
          <w:szCs w:val="21"/>
        </w:rPr>
        <w:t>A cash flow kimutatás (IAS 7)</w:t>
      </w:r>
    </w:p>
    <w:p w:rsidR="002A5F7F" w:rsidRPr="008F7A8F" w:rsidRDefault="002A5F7F" w:rsidP="002A5F7F">
      <w:pPr>
        <w:numPr>
          <w:ilvl w:val="0"/>
          <w:numId w:val="31"/>
        </w:numPr>
        <w:shd w:val="clear" w:color="auto" w:fill="FFFFFF"/>
        <w:spacing w:after="150"/>
        <w:rPr>
          <w:sz w:val="21"/>
          <w:szCs w:val="21"/>
        </w:rPr>
      </w:pPr>
      <w:r w:rsidRPr="008F7A8F">
        <w:rPr>
          <w:sz w:val="21"/>
          <w:szCs w:val="21"/>
        </w:rPr>
        <w:t>Számviteli politika, változások a számviteli becslésekben és a hibák (IAS 8)</w:t>
      </w:r>
    </w:p>
    <w:p w:rsidR="002A5F7F" w:rsidRPr="008F7A8F" w:rsidRDefault="002A5F7F" w:rsidP="002A5F7F">
      <w:pPr>
        <w:numPr>
          <w:ilvl w:val="0"/>
          <w:numId w:val="31"/>
        </w:numPr>
        <w:shd w:val="clear" w:color="auto" w:fill="FFFFFF"/>
        <w:spacing w:after="150"/>
        <w:rPr>
          <w:sz w:val="21"/>
          <w:szCs w:val="21"/>
        </w:rPr>
      </w:pPr>
      <w:r w:rsidRPr="008F7A8F">
        <w:rPr>
          <w:sz w:val="21"/>
          <w:szCs w:val="21"/>
        </w:rPr>
        <w:t>A Mérleg fordulónapja utáni események (IAS 10)</w:t>
      </w:r>
    </w:p>
    <w:p w:rsidR="002A5F7F" w:rsidRPr="008F7A8F" w:rsidRDefault="002A5F7F" w:rsidP="002A5F7F">
      <w:pPr>
        <w:numPr>
          <w:ilvl w:val="0"/>
          <w:numId w:val="31"/>
        </w:numPr>
        <w:shd w:val="clear" w:color="auto" w:fill="FFFFFF"/>
        <w:spacing w:after="150"/>
        <w:rPr>
          <w:sz w:val="21"/>
          <w:szCs w:val="21"/>
        </w:rPr>
      </w:pPr>
      <w:r w:rsidRPr="008F7A8F">
        <w:rPr>
          <w:sz w:val="21"/>
          <w:szCs w:val="21"/>
        </w:rPr>
        <w:t>Kapcsolt felekre vonatkozó közzétételek (IAS 24)</w:t>
      </w:r>
    </w:p>
    <w:p w:rsidR="002A5F7F" w:rsidRPr="008F7A8F" w:rsidRDefault="002A5F7F" w:rsidP="002A5F7F">
      <w:pPr>
        <w:numPr>
          <w:ilvl w:val="0"/>
          <w:numId w:val="31"/>
        </w:numPr>
        <w:shd w:val="clear" w:color="auto" w:fill="FFFFFF"/>
        <w:spacing w:after="150"/>
        <w:rPr>
          <w:sz w:val="21"/>
          <w:szCs w:val="21"/>
        </w:rPr>
      </w:pPr>
      <w:r w:rsidRPr="008F7A8F">
        <w:rPr>
          <w:sz w:val="21"/>
          <w:szCs w:val="21"/>
        </w:rPr>
        <w:t>Évközi pénzügyi jelentés (IAS 34)</w:t>
      </w:r>
    </w:p>
    <w:p w:rsidR="002A5F7F" w:rsidRPr="008F7A8F" w:rsidRDefault="002A5F7F" w:rsidP="002A5F7F">
      <w:pPr>
        <w:numPr>
          <w:ilvl w:val="0"/>
          <w:numId w:val="31"/>
        </w:numPr>
        <w:shd w:val="clear" w:color="auto" w:fill="FFFFFF"/>
        <w:spacing w:after="150"/>
        <w:rPr>
          <w:sz w:val="21"/>
          <w:szCs w:val="21"/>
        </w:rPr>
      </w:pPr>
      <w:r w:rsidRPr="008F7A8F">
        <w:rPr>
          <w:sz w:val="21"/>
          <w:szCs w:val="21"/>
        </w:rPr>
        <w:t xml:space="preserve">Az IFRS standardok </w:t>
      </w:r>
      <w:proofErr w:type="spellStart"/>
      <w:r w:rsidRPr="008F7A8F">
        <w:rPr>
          <w:sz w:val="21"/>
          <w:szCs w:val="21"/>
        </w:rPr>
        <w:t>elsõ</w:t>
      </w:r>
      <w:proofErr w:type="spellEnd"/>
      <w:r w:rsidRPr="008F7A8F">
        <w:rPr>
          <w:sz w:val="21"/>
          <w:szCs w:val="21"/>
        </w:rPr>
        <w:t xml:space="preserve"> alkalmazása (IFRS 1) Működési szegmensek (IFRS 8)</w:t>
      </w:r>
    </w:p>
    <w:p w:rsidR="002A5F7F" w:rsidRPr="008F7A8F" w:rsidRDefault="002A5F7F" w:rsidP="002A5F7F">
      <w:pPr>
        <w:numPr>
          <w:ilvl w:val="0"/>
          <w:numId w:val="31"/>
        </w:numPr>
        <w:shd w:val="clear" w:color="auto" w:fill="FFFFFF"/>
        <w:spacing w:after="150"/>
        <w:rPr>
          <w:sz w:val="21"/>
          <w:szCs w:val="21"/>
        </w:rPr>
      </w:pPr>
      <w:r w:rsidRPr="008F7A8F">
        <w:rPr>
          <w:sz w:val="21"/>
          <w:szCs w:val="21"/>
        </w:rPr>
        <w:t>A mérleghez kapcsolódó standardok</w:t>
      </w:r>
    </w:p>
    <w:p w:rsidR="002A5F7F" w:rsidRPr="008F7A8F" w:rsidRDefault="002A5F7F" w:rsidP="002A5F7F">
      <w:pPr>
        <w:numPr>
          <w:ilvl w:val="0"/>
          <w:numId w:val="31"/>
        </w:numPr>
        <w:shd w:val="clear" w:color="auto" w:fill="FFFFFF"/>
        <w:spacing w:after="150"/>
        <w:rPr>
          <w:sz w:val="21"/>
          <w:szCs w:val="21"/>
        </w:rPr>
      </w:pPr>
      <w:r w:rsidRPr="008F7A8F">
        <w:rPr>
          <w:sz w:val="21"/>
          <w:szCs w:val="21"/>
        </w:rPr>
        <w:t>Készletek (IAS 2)</w:t>
      </w:r>
    </w:p>
    <w:p w:rsidR="002A5F7F" w:rsidRPr="008F7A8F" w:rsidRDefault="002A5F7F" w:rsidP="002A5F7F">
      <w:pPr>
        <w:numPr>
          <w:ilvl w:val="0"/>
          <w:numId w:val="31"/>
        </w:numPr>
        <w:shd w:val="clear" w:color="auto" w:fill="FFFFFF"/>
        <w:spacing w:after="150"/>
        <w:rPr>
          <w:sz w:val="21"/>
          <w:szCs w:val="21"/>
        </w:rPr>
      </w:pPr>
      <w:r w:rsidRPr="008F7A8F">
        <w:rPr>
          <w:sz w:val="21"/>
          <w:szCs w:val="21"/>
        </w:rPr>
        <w:t>Tárgyi eszközökhöz kapcsolódó standardok</w:t>
      </w:r>
    </w:p>
    <w:p w:rsidR="002A5F7F" w:rsidRPr="008F7A8F" w:rsidRDefault="002A5F7F" w:rsidP="002A5F7F">
      <w:pPr>
        <w:numPr>
          <w:ilvl w:val="0"/>
          <w:numId w:val="31"/>
        </w:numPr>
        <w:shd w:val="clear" w:color="auto" w:fill="FFFFFF"/>
        <w:spacing w:after="150"/>
        <w:rPr>
          <w:sz w:val="21"/>
          <w:szCs w:val="21"/>
        </w:rPr>
      </w:pPr>
      <w:r w:rsidRPr="008F7A8F">
        <w:rPr>
          <w:sz w:val="21"/>
          <w:szCs w:val="21"/>
        </w:rPr>
        <w:t>Immateriális javak (IAS 38)</w:t>
      </w:r>
    </w:p>
    <w:p w:rsidR="002A5F7F" w:rsidRPr="008F7A8F" w:rsidRDefault="002A5F7F" w:rsidP="002A5F7F">
      <w:pPr>
        <w:numPr>
          <w:ilvl w:val="0"/>
          <w:numId w:val="31"/>
        </w:numPr>
        <w:shd w:val="clear" w:color="auto" w:fill="FFFFFF"/>
        <w:spacing w:after="150"/>
        <w:rPr>
          <w:sz w:val="21"/>
          <w:szCs w:val="21"/>
        </w:rPr>
      </w:pPr>
      <w:r w:rsidRPr="008F7A8F">
        <w:rPr>
          <w:sz w:val="21"/>
          <w:szCs w:val="21"/>
        </w:rPr>
        <w:t>Céltartalékok, függő kötelezettségek és függő követelések (IAS 37)</w:t>
      </w:r>
    </w:p>
    <w:p w:rsidR="002A5F7F" w:rsidRPr="008F7A8F" w:rsidRDefault="002A5F7F" w:rsidP="002A5F7F">
      <w:pPr>
        <w:numPr>
          <w:ilvl w:val="0"/>
          <w:numId w:val="31"/>
        </w:numPr>
        <w:shd w:val="clear" w:color="auto" w:fill="FFFFFF"/>
        <w:spacing w:after="150"/>
        <w:rPr>
          <w:sz w:val="21"/>
          <w:szCs w:val="21"/>
        </w:rPr>
      </w:pPr>
      <w:r w:rsidRPr="008F7A8F">
        <w:rPr>
          <w:sz w:val="21"/>
          <w:szCs w:val="21"/>
        </w:rPr>
        <w:t>A pénzügyi instrumentumokkal foglalkozó standardok (IAS 32, IAS 39, IFRS 7)</w:t>
      </w:r>
    </w:p>
    <w:p w:rsidR="002A5F7F" w:rsidRPr="008F7A8F" w:rsidRDefault="002A5F7F" w:rsidP="002A5F7F">
      <w:pPr>
        <w:numPr>
          <w:ilvl w:val="0"/>
          <w:numId w:val="31"/>
        </w:numPr>
        <w:shd w:val="clear" w:color="auto" w:fill="FFFFFF"/>
        <w:spacing w:after="150"/>
        <w:rPr>
          <w:sz w:val="21"/>
          <w:szCs w:val="21"/>
        </w:rPr>
      </w:pPr>
      <w:r w:rsidRPr="008F7A8F">
        <w:rPr>
          <w:sz w:val="21"/>
          <w:szCs w:val="21"/>
        </w:rPr>
        <w:t xml:space="preserve">Az </w:t>
      </w:r>
      <w:proofErr w:type="spellStart"/>
      <w:r w:rsidRPr="008F7A8F">
        <w:rPr>
          <w:sz w:val="21"/>
          <w:szCs w:val="21"/>
        </w:rPr>
        <w:t>eredménykimutatáshoz</w:t>
      </w:r>
      <w:proofErr w:type="spellEnd"/>
      <w:r w:rsidRPr="008F7A8F">
        <w:rPr>
          <w:sz w:val="21"/>
          <w:szCs w:val="21"/>
        </w:rPr>
        <w:t xml:space="preserve"> kapcsolódó standardok</w:t>
      </w:r>
    </w:p>
    <w:p w:rsidR="002A5F7F" w:rsidRPr="008F7A8F" w:rsidRDefault="002A5F7F" w:rsidP="002A5F7F">
      <w:pPr>
        <w:numPr>
          <w:ilvl w:val="0"/>
          <w:numId w:val="31"/>
        </w:numPr>
        <w:shd w:val="clear" w:color="auto" w:fill="FFFFFF"/>
        <w:spacing w:after="150"/>
        <w:rPr>
          <w:sz w:val="21"/>
          <w:szCs w:val="21"/>
        </w:rPr>
      </w:pPr>
      <w:r w:rsidRPr="008F7A8F">
        <w:rPr>
          <w:sz w:val="21"/>
          <w:szCs w:val="21"/>
        </w:rPr>
        <w:t>A bevételek elszámolásával kapcsolatos standardok (IAS 11 és IAS 18)</w:t>
      </w:r>
    </w:p>
    <w:p w:rsidR="002A5F7F" w:rsidRPr="008F7A8F" w:rsidRDefault="002A5F7F" w:rsidP="002A5F7F">
      <w:pPr>
        <w:numPr>
          <w:ilvl w:val="0"/>
          <w:numId w:val="31"/>
        </w:numPr>
        <w:shd w:val="clear" w:color="auto" w:fill="FFFFFF"/>
        <w:spacing w:after="150"/>
        <w:rPr>
          <w:sz w:val="21"/>
          <w:szCs w:val="21"/>
        </w:rPr>
      </w:pPr>
      <w:r w:rsidRPr="008F7A8F">
        <w:rPr>
          <w:sz w:val="21"/>
          <w:szCs w:val="21"/>
        </w:rPr>
        <w:t>Jövedelemadók (IAS 12 standard)</w:t>
      </w:r>
    </w:p>
    <w:p w:rsidR="002A5F7F" w:rsidRPr="008F7A8F" w:rsidRDefault="002A5F7F" w:rsidP="002A5F7F">
      <w:pPr>
        <w:numPr>
          <w:ilvl w:val="0"/>
          <w:numId w:val="31"/>
        </w:numPr>
        <w:shd w:val="clear" w:color="auto" w:fill="FFFFFF"/>
        <w:spacing w:after="150"/>
        <w:rPr>
          <w:sz w:val="21"/>
          <w:szCs w:val="21"/>
        </w:rPr>
      </w:pPr>
      <w:r w:rsidRPr="008F7A8F">
        <w:rPr>
          <w:sz w:val="21"/>
          <w:szCs w:val="21"/>
        </w:rPr>
        <w:t>Az átváltási árfolyamok változásainak hatásai (IAS 21)</w:t>
      </w:r>
    </w:p>
    <w:p w:rsidR="002A5F7F" w:rsidRPr="008F7A8F" w:rsidRDefault="002A5F7F" w:rsidP="002A5F7F">
      <w:pPr>
        <w:numPr>
          <w:ilvl w:val="0"/>
          <w:numId w:val="31"/>
        </w:numPr>
        <w:shd w:val="clear" w:color="auto" w:fill="FFFFFF"/>
        <w:spacing w:after="150"/>
        <w:rPr>
          <w:sz w:val="21"/>
          <w:szCs w:val="21"/>
        </w:rPr>
      </w:pPr>
      <w:r w:rsidRPr="008F7A8F">
        <w:rPr>
          <w:sz w:val="21"/>
          <w:szCs w:val="21"/>
        </w:rPr>
        <w:t>Egyéb, be nem sorolható standardok</w:t>
      </w:r>
    </w:p>
    <w:p w:rsidR="0087478E" w:rsidRPr="008F7A8F" w:rsidRDefault="0087478E" w:rsidP="008C54C4">
      <w:pPr>
        <w:ind w:left="709" w:hanging="699"/>
        <w:rPr>
          <w:b/>
          <w:bCs/>
        </w:rPr>
      </w:pPr>
      <w:bookmarkStart w:id="0" w:name="_GoBack"/>
      <w:bookmarkEnd w:id="0"/>
    </w:p>
    <w:p w:rsidR="002A5F7F" w:rsidRPr="008F7A8F" w:rsidRDefault="002A5F7F" w:rsidP="008C54C4">
      <w:pPr>
        <w:ind w:left="709" w:hanging="699"/>
        <w:rPr>
          <w:b/>
          <w:bCs/>
        </w:rPr>
      </w:pPr>
    </w:p>
    <w:p w:rsidR="008C54C4" w:rsidRPr="008F7A8F" w:rsidRDefault="008C54C4" w:rsidP="00EB204B">
      <w:pPr>
        <w:ind w:left="709" w:hanging="699"/>
        <w:rPr>
          <w:b/>
          <w:bCs/>
        </w:rPr>
      </w:pPr>
      <w:r w:rsidRPr="008F7A8F">
        <w:rPr>
          <w:b/>
          <w:bCs/>
        </w:rPr>
        <w:lastRenderedPageBreak/>
        <w:t>A foglalkozásokon történő részvétel:</w:t>
      </w:r>
    </w:p>
    <w:p w:rsidR="008C54C4" w:rsidRPr="004D625D" w:rsidRDefault="008C54C4" w:rsidP="00EB204B">
      <w:pPr>
        <w:pStyle w:val="Listaszerbekezds"/>
        <w:numPr>
          <w:ilvl w:val="0"/>
          <w:numId w:val="24"/>
        </w:numPr>
        <w:jc w:val="both"/>
      </w:pPr>
      <w:r w:rsidRPr="004D625D">
        <w:t>Az el</w:t>
      </w:r>
      <w:r w:rsidRPr="004D625D">
        <w:rPr>
          <w:rFonts w:eastAsia="TimesNewRoman"/>
        </w:rPr>
        <w:t>ő</w:t>
      </w:r>
      <w:r w:rsidRPr="004D625D">
        <w:t>adás</w:t>
      </w:r>
      <w:r w:rsidR="00D84144" w:rsidRPr="004D625D">
        <w:t>ok</w:t>
      </w:r>
      <w:r w:rsidRPr="004D625D">
        <w:t xml:space="preserve"> a képzés szerves részét képezi</w:t>
      </w:r>
      <w:r w:rsidR="00D84144" w:rsidRPr="004D625D">
        <w:t>k</w:t>
      </w:r>
      <w:r w:rsidRPr="004D625D">
        <w:t>, így a</w:t>
      </w:r>
      <w:r w:rsidR="00D84144" w:rsidRPr="004D625D">
        <w:t>z</w:t>
      </w:r>
      <w:r w:rsidRPr="004D625D">
        <w:t xml:space="preserve"> </w:t>
      </w:r>
      <w:r w:rsidR="00D84144" w:rsidRPr="004D625D">
        <w:t>Intézmény</w:t>
      </w:r>
      <w:r w:rsidR="009F1124" w:rsidRPr="004D625D">
        <w:t xml:space="preserve"> a hallgatóktól elvárja a </w:t>
      </w:r>
      <w:r w:rsidRPr="004D625D">
        <w:t>részvételt az el</w:t>
      </w:r>
      <w:r w:rsidRPr="004D625D">
        <w:rPr>
          <w:rFonts w:eastAsia="TimesNewRoman"/>
        </w:rPr>
        <w:t>ő</w:t>
      </w:r>
      <w:r w:rsidRPr="004D625D">
        <w:t>adáso</w:t>
      </w:r>
      <w:r w:rsidR="00D84144" w:rsidRPr="004D625D">
        <w:t>ko</w:t>
      </w:r>
      <w:r w:rsidRPr="004D625D">
        <w:t>n</w:t>
      </w:r>
      <w:r w:rsidR="00D84144" w:rsidRPr="004D625D">
        <w:t xml:space="preserve"> (</w:t>
      </w:r>
      <w:proofErr w:type="spellStart"/>
      <w:r w:rsidR="00D84144" w:rsidRPr="004D625D">
        <w:t>TVSz</w:t>
      </w:r>
      <w:proofErr w:type="spellEnd"/>
      <w:r w:rsidR="00D84144" w:rsidRPr="004D625D">
        <w:t xml:space="preserve"> 8</w:t>
      </w:r>
      <w:r w:rsidRPr="004D625D">
        <w:t>.</w:t>
      </w:r>
      <w:r w:rsidR="00D84144" w:rsidRPr="004D625D">
        <w:t>§ 1.)</w:t>
      </w:r>
    </w:p>
    <w:p w:rsidR="002C2F97" w:rsidRPr="004D625D" w:rsidRDefault="002C2F97" w:rsidP="00EB204B"/>
    <w:p w:rsidR="00EE532E" w:rsidRPr="004D625D" w:rsidRDefault="00EE532E" w:rsidP="00EB204B">
      <w:pPr>
        <w:jc w:val="both"/>
        <w:rPr>
          <w:b/>
        </w:rPr>
      </w:pPr>
      <w:r w:rsidRPr="004D625D">
        <w:rPr>
          <w:b/>
        </w:rPr>
        <w:t>Félévi követelmény: kollokvium</w:t>
      </w:r>
    </w:p>
    <w:p w:rsidR="00EE532E" w:rsidRPr="004D625D" w:rsidRDefault="00EE532E" w:rsidP="00EB204B">
      <w:pPr>
        <w:jc w:val="both"/>
        <w:rPr>
          <w:b/>
        </w:rPr>
      </w:pPr>
    </w:p>
    <w:p w:rsidR="00EE532E" w:rsidRPr="004D625D" w:rsidRDefault="00847EF8" w:rsidP="00EB204B">
      <w:pPr>
        <w:jc w:val="both"/>
        <w:rPr>
          <w:b/>
        </w:rPr>
      </w:pPr>
      <w:r w:rsidRPr="004D625D">
        <w:rPr>
          <w:b/>
        </w:rPr>
        <w:t>Az értékelés módja, ütemezése</w:t>
      </w:r>
      <w:r w:rsidR="00EE532E" w:rsidRPr="004D625D">
        <w:rPr>
          <w:b/>
        </w:rPr>
        <w:t>:</w:t>
      </w:r>
      <w:r w:rsidRPr="004D625D">
        <w:rPr>
          <w:b/>
        </w:rPr>
        <w:t xml:space="preserve"> </w:t>
      </w:r>
    </w:p>
    <w:p w:rsidR="00CD33C8" w:rsidRPr="004D625D" w:rsidRDefault="00AE50B6" w:rsidP="008A5688">
      <w:pPr>
        <w:pStyle w:val="Listaszerbekezds"/>
        <w:numPr>
          <w:ilvl w:val="0"/>
          <w:numId w:val="24"/>
        </w:numPr>
        <w:jc w:val="both"/>
      </w:pPr>
      <w:r w:rsidRPr="004D625D">
        <w:t xml:space="preserve">vizsga típusa: </w:t>
      </w:r>
      <w:r w:rsidR="004D625D" w:rsidRPr="004D625D">
        <w:rPr>
          <w:i/>
        </w:rPr>
        <w:t>írásbeli</w:t>
      </w:r>
      <w:r w:rsidR="00DF58D0">
        <w:rPr>
          <w:i/>
        </w:rPr>
        <w:t xml:space="preserve"> és szóbeli</w:t>
      </w:r>
    </w:p>
    <w:p w:rsidR="003540CE" w:rsidRPr="004D625D" w:rsidRDefault="00AE50B6" w:rsidP="004D625D">
      <w:pPr>
        <w:pStyle w:val="Listaszerbekezds"/>
        <w:numPr>
          <w:ilvl w:val="0"/>
          <w:numId w:val="24"/>
        </w:numPr>
        <w:jc w:val="both"/>
        <w:rPr>
          <w:i/>
        </w:rPr>
      </w:pPr>
      <w:r w:rsidRPr="004D625D">
        <w:t xml:space="preserve">vizsgára bocsátás feltétele: </w:t>
      </w:r>
      <w:r w:rsidR="00D40F57">
        <w:t xml:space="preserve">a zh </w:t>
      </w:r>
      <w:r w:rsidR="003521EB">
        <w:t xml:space="preserve">minimum </w:t>
      </w:r>
      <w:r w:rsidR="00DF58D0">
        <w:t>6</w:t>
      </w:r>
      <w:r w:rsidR="00D40F57">
        <w:t>0%-os eredménye</w:t>
      </w:r>
    </w:p>
    <w:p w:rsidR="00F0169A" w:rsidRPr="004D625D" w:rsidRDefault="00F0169A" w:rsidP="00BF5FC2">
      <w:pPr>
        <w:ind w:left="370"/>
        <w:jc w:val="both"/>
      </w:pPr>
    </w:p>
    <w:p w:rsidR="00EE532E" w:rsidRPr="004D625D" w:rsidRDefault="00EE532E" w:rsidP="00BF5FC2">
      <w:pPr>
        <w:ind w:left="370"/>
        <w:jc w:val="both"/>
      </w:pPr>
      <w:r w:rsidRPr="004D625D">
        <w:rPr>
          <w:b/>
          <w:i/>
        </w:rPr>
        <w:t>A kollokvium típusa</w:t>
      </w:r>
      <w:r w:rsidRPr="004D625D">
        <w:t xml:space="preserve">: írásbeli </w:t>
      </w:r>
    </w:p>
    <w:p w:rsidR="002C2F97" w:rsidRPr="004D625D" w:rsidRDefault="00620949" w:rsidP="00BF5FC2">
      <w:pPr>
        <w:ind w:left="228" w:firstLine="840"/>
      </w:pPr>
      <w:r w:rsidRPr="004D625D">
        <w:rPr>
          <w:bCs/>
        </w:rPr>
        <w:t>A)</w:t>
      </w:r>
      <w:r w:rsidR="004D625D" w:rsidRPr="004D625D">
        <w:rPr>
          <w:bCs/>
        </w:rPr>
        <w:t xml:space="preserve"> </w:t>
      </w:r>
      <w:r w:rsidR="002C2F97" w:rsidRPr="004D625D">
        <w:rPr>
          <w:bCs/>
        </w:rPr>
        <w:t>Írásbeli vizsga</w:t>
      </w:r>
      <w:r w:rsidR="005D1418" w:rsidRPr="004D625D">
        <w:rPr>
          <w:bCs/>
        </w:rPr>
        <w:t xml:space="preserve"> anyaga</w:t>
      </w:r>
      <w:r w:rsidR="002C2F97" w:rsidRPr="004D625D">
        <w:t xml:space="preserve">: </w:t>
      </w:r>
    </w:p>
    <w:p w:rsidR="004D625D" w:rsidRPr="004D625D" w:rsidRDefault="004D625D" w:rsidP="00BF5FC2">
      <w:pPr>
        <w:numPr>
          <w:ilvl w:val="1"/>
          <w:numId w:val="4"/>
        </w:numPr>
        <w:ind w:left="1810"/>
        <w:rPr>
          <w:i/>
        </w:rPr>
      </w:pPr>
      <w:r w:rsidRPr="004D625D">
        <w:rPr>
          <w:i/>
        </w:rPr>
        <w:t xml:space="preserve">az előadáson </w:t>
      </w:r>
      <w:r w:rsidR="00A35CA1">
        <w:rPr>
          <w:i/>
        </w:rPr>
        <w:t>elhangzottak, a kiadott oktatási segédanyag</w:t>
      </w:r>
      <w:r w:rsidR="0012342A">
        <w:rPr>
          <w:i/>
        </w:rPr>
        <w:t xml:space="preserve"> és a kötelező irodalom anyaga</w:t>
      </w:r>
      <w:r w:rsidR="00A35CA1">
        <w:rPr>
          <w:i/>
        </w:rPr>
        <w:t>.</w:t>
      </w:r>
    </w:p>
    <w:p w:rsidR="00B96C67" w:rsidRPr="004D625D" w:rsidRDefault="00B96C67" w:rsidP="00B96C67">
      <w:pPr>
        <w:ind w:left="360"/>
      </w:pPr>
    </w:p>
    <w:p w:rsidR="002C2F97" w:rsidRPr="004D625D" w:rsidRDefault="002C2F97" w:rsidP="002C2F97">
      <w:pPr>
        <w:rPr>
          <w:b/>
          <w:bCs/>
        </w:rPr>
      </w:pPr>
      <w:r w:rsidRPr="004D625D">
        <w:rPr>
          <w:b/>
          <w:bCs/>
        </w:rPr>
        <w:t>Az érdemjegy kialakításának módja:</w:t>
      </w:r>
    </w:p>
    <w:p w:rsidR="002C2F97" w:rsidRPr="004D625D" w:rsidRDefault="004D625D" w:rsidP="002C2F97">
      <w:pPr>
        <w:spacing w:after="120"/>
        <w:ind w:left="708"/>
        <w:jc w:val="both"/>
        <w:rPr>
          <w:i/>
        </w:rPr>
      </w:pPr>
      <w:r w:rsidRPr="004D625D">
        <w:rPr>
          <w:i/>
        </w:rPr>
        <w:t>A félév során megírt két zárthelyi dolgozatból megajánlott jegyet lehet szerezni.</w:t>
      </w:r>
    </w:p>
    <w:p w:rsidR="004D625D" w:rsidRPr="004D625D" w:rsidRDefault="004D625D" w:rsidP="002C2F97">
      <w:pPr>
        <w:spacing w:after="120"/>
        <w:ind w:left="708"/>
        <w:jc w:val="both"/>
        <w:rPr>
          <w:i/>
        </w:rPr>
      </w:pPr>
      <w:r w:rsidRPr="004D625D">
        <w:rPr>
          <w:i/>
        </w:rPr>
        <w:t>Az elért pontszám százalékos értékelése:</w:t>
      </w:r>
    </w:p>
    <w:tbl>
      <w:tblPr>
        <w:tblW w:w="3040" w:type="dxa"/>
        <w:tblCellMar>
          <w:left w:w="70" w:type="dxa"/>
          <w:right w:w="70" w:type="dxa"/>
        </w:tblCellMar>
        <w:tblLook w:val="04A0"/>
      </w:tblPr>
      <w:tblGrid>
        <w:gridCol w:w="1520"/>
        <w:gridCol w:w="1520"/>
      </w:tblGrid>
      <w:tr w:rsidR="004D625D" w:rsidRPr="004D625D" w:rsidTr="004D625D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4D625D" w:rsidRPr="004D625D" w:rsidRDefault="00D40F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>0-6</w:t>
            </w:r>
            <w:r w:rsidR="004D625D" w:rsidRPr="004D625D">
              <w:rPr>
                <w:rFonts w:ascii="Calibri" w:hAnsi="Calibri"/>
                <w:sz w:val="22"/>
                <w:szCs w:val="22"/>
              </w:rPr>
              <w:t>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4D625D" w:rsidRPr="004D625D" w:rsidRDefault="004D625D">
            <w:pPr>
              <w:rPr>
                <w:rFonts w:ascii="Calibri" w:hAnsi="Calibri"/>
                <w:sz w:val="22"/>
              </w:rPr>
            </w:pPr>
            <w:r w:rsidRPr="004D625D">
              <w:rPr>
                <w:rFonts w:ascii="Calibri" w:hAnsi="Calibri"/>
                <w:sz w:val="22"/>
                <w:szCs w:val="22"/>
              </w:rPr>
              <w:t>elégtelen (1)</w:t>
            </w:r>
          </w:p>
        </w:tc>
      </w:tr>
      <w:tr w:rsidR="004D625D" w:rsidRPr="004D625D" w:rsidTr="004D625D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4D625D" w:rsidRPr="004D625D" w:rsidRDefault="00D40F57" w:rsidP="00D40F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  <w:r w:rsidR="004D625D" w:rsidRPr="004D625D">
              <w:rPr>
                <w:rFonts w:ascii="Calibri" w:hAnsi="Calibri"/>
                <w:sz w:val="22"/>
                <w:szCs w:val="22"/>
              </w:rPr>
              <w:t>1-</w:t>
            </w:r>
            <w:r>
              <w:rPr>
                <w:rFonts w:ascii="Calibri" w:hAnsi="Calibri"/>
                <w:sz w:val="22"/>
                <w:szCs w:val="22"/>
              </w:rPr>
              <w:t>7</w:t>
            </w:r>
            <w:r w:rsidR="004D625D" w:rsidRPr="004D625D">
              <w:rPr>
                <w:rFonts w:ascii="Calibri" w:hAnsi="Calibri"/>
                <w:sz w:val="22"/>
                <w:szCs w:val="22"/>
              </w:rPr>
              <w:t>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4D625D" w:rsidRPr="004D625D" w:rsidRDefault="004D625D">
            <w:pPr>
              <w:rPr>
                <w:rFonts w:ascii="Calibri" w:hAnsi="Calibri"/>
                <w:sz w:val="22"/>
              </w:rPr>
            </w:pPr>
            <w:r w:rsidRPr="004D625D">
              <w:rPr>
                <w:rFonts w:ascii="Calibri" w:hAnsi="Calibri"/>
                <w:sz w:val="22"/>
                <w:szCs w:val="22"/>
              </w:rPr>
              <w:t>elégséges (2)</w:t>
            </w:r>
          </w:p>
        </w:tc>
      </w:tr>
      <w:tr w:rsidR="004D625D" w:rsidRPr="004D625D" w:rsidTr="004D625D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4D625D" w:rsidRPr="004D625D" w:rsidRDefault="00D40F57" w:rsidP="00D40F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4D625D" w:rsidRPr="004D625D">
              <w:rPr>
                <w:rFonts w:ascii="Calibri" w:hAnsi="Calibri"/>
                <w:sz w:val="22"/>
                <w:szCs w:val="22"/>
              </w:rPr>
              <w:t>1-</w:t>
            </w:r>
            <w:r>
              <w:rPr>
                <w:rFonts w:ascii="Calibri" w:hAnsi="Calibri"/>
                <w:sz w:val="22"/>
                <w:szCs w:val="22"/>
              </w:rPr>
              <w:t>80</w:t>
            </w:r>
            <w:r w:rsidR="004D625D" w:rsidRPr="004D625D">
              <w:rPr>
                <w:rFonts w:ascii="Calibri" w:hAnsi="Calibri"/>
                <w:sz w:val="22"/>
                <w:szCs w:val="22"/>
              </w:rPr>
              <w:t>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4D625D" w:rsidRPr="004D625D" w:rsidRDefault="004D625D">
            <w:pPr>
              <w:rPr>
                <w:rFonts w:ascii="Calibri" w:hAnsi="Calibri"/>
                <w:sz w:val="22"/>
              </w:rPr>
            </w:pPr>
            <w:r w:rsidRPr="004D625D">
              <w:rPr>
                <w:rFonts w:ascii="Calibri" w:hAnsi="Calibri"/>
                <w:sz w:val="22"/>
                <w:szCs w:val="22"/>
              </w:rPr>
              <w:t>közepes (3)</w:t>
            </w:r>
          </w:p>
        </w:tc>
      </w:tr>
      <w:tr w:rsidR="004D625D" w:rsidRPr="004D625D" w:rsidTr="004D625D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4D625D" w:rsidRPr="004D625D" w:rsidRDefault="00D40F57" w:rsidP="00D40F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>80-90</w:t>
            </w:r>
            <w:r w:rsidR="004D625D" w:rsidRPr="004D625D">
              <w:rPr>
                <w:rFonts w:ascii="Calibri" w:hAnsi="Calibri"/>
                <w:sz w:val="22"/>
                <w:szCs w:val="22"/>
              </w:rPr>
              <w:t>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4D625D" w:rsidRPr="004D625D" w:rsidRDefault="004D625D">
            <w:pPr>
              <w:rPr>
                <w:rFonts w:ascii="Calibri" w:hAnsi="Calibri"/>
                <w:sz w:val="22"/>
              </w:rPr>
            </w:pPr>
            <w:r w:rsidRPr="004D625D">
              <w:rPr>
                <w:rFonts w:ascii="Calibri" w:hAnsi="Calibri"/>
                <w:sz w:val="22"/>
                <w:szCs w:val="22"/>
              </w:rPr>
              <w:t>jó (4)</w:t>
            </w:r>
          </w:p>
        </w:tc>
      </w:tr>
      <w:tr w:rsidR="004D625D" w:rsidRPr="004D625D" w:rsidTr="004D625D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4D625D" w:rsidRPr="004D625D" w:rsidRDefault="00D40F57" w:rsidP="00D40F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>90</w:t>
            </w:r>
            <w:r w:rsidR="004D625D" w:rsidRPr="004D625D">
              <w:rPr>
                <w:rFonts w:ascii="Calibri" w:hAnsi="Calibri"/>
                <w:sz w:val="22"/>
                <w:szCs w:val="22"/>
              </w:rPr>
              <w:t>-100%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4D625D" w:rsidRPr="004D625D" w:rsidRDefault="004D625D">
            <w:pPr>
              <w:rPr>
                <w:rFonts w:ascii="Calibri" w:hAnsi="Calibri"/>
                <w:sz w:val="22"/>
              </w:rPr>
            </w:pPr>
            <w:r w:rsidRPr="004D625D">
              <w:rPr>
                <w:rFonts w:ascii="Calibri" w:hAnsi="Calibri"/>
                <w:sz w:val="22"/>
                <w:szCs w:val="22"/>
              </w:rPr>
              <w:t>jeles (5)</w:t>
            </w:r>
          </w:p>
        </w:tc>
      </w:tr>
    </w:tbl>
    <w:p w:rsidR="002C2F97" w:rsidRPr="004D625D" w:rsidRDefault="002C2F97" w:rsidP="002C2F97"/>
    <w:p w:rsidR="00A573A6" w:rsidRPr="004D625D" w:rsidRDefault="00A573A6"/>
    <w:p w:rsidR="00A573A6" w:rsidRPr="004D625D" w:rsidRDefault="00A573A6"/>
    <w:p w:rsidR="003B1770" w:rsidRPr="004D625D" w:rsidRDefault="003B1770" w:rsidP="00A573A6">
      <w:pPr>
        <w:rPr>
          <w:highlight w:val="yellow"/>
        </w:rPr>
      </w:pPr>
    </w:p>
    <w:sectPr w:rsidR="003B1770" w:rsidRPr="004D625D" w:rsidSect="00E47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>
    <w:nsid w:val="3D8D1601"/>
    <w:multiLevelType w:val="multilevel"/>
    <w:tmpl w:val="A1A84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3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8"/>
  </w:num>
  <w:num w:numId="4">
    <w:abstractNumId w:val="20"/>
  </w:num>
  <w:num w:numId="5">
    <w:abstractNumId w:val="0"/>
  </w:num>
  <w:num w:numId="6">
    <w:abstractNumId w:val="13"/>
  </w:num>
  <w:num w:numId="7">
    <w:abstractNumId w:val="6"/>
  </w:num>
  <w:num w:numId="8">
    <w:abstractNumId w:val="22"/>
  </w:num>
  <w:num w:numId="9">
    <w:abstractNumId w:val="7"/>
  </w:num>
  <w:num w:numId="10">
    <w:abstractNumId w:val="19"/>
  </w:num>
  <w:num w:numId="11">
    <w:abstractNumId w:val="23"/>
  </w:num>
  <w:num w:numId="12">
    <w:abstractNumId w:val="26"/>
  </w:num>
  <w:num w:numId="13">
    <w:abstractNumId w:val="30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4"/>
  </w:num>
  <w:num w:numId="19">
    <w:abstractNumId w:val="25"/>
  </w:num>
  <w:num w:numId="20">
    <w:abstractNumId w:val="8"/>
  </w:num>
  <w:num w:numId="21">
    <w:abstractNumId w:val="2"/>
  </w:num>
  <w:num w:numId="22">
    <w:abstractNumId w:val="27"/>
  </w:num>
  <w:num w:numId="23">
    <w:abstractNumId w:val="15"/>
  </w:num>
  <w:num w:numId="24">
    <w:abstractNumId w:val="16"/>
  </w:num>
  <w:num w:numId="25">
    <w:abstractNumId w:val="21"/>
  </w:num>
  <w:num w:numId="26">
    <w:abstractNumId w:val="14"/>
  </w:num>
  <w:num w:numId="27">
    <w:abstractNumId w:val="9"/>
  </w:num>
  <w:num w:numId="28">
    <w:abstractNumId w:val="5"/>
  </w:num>
  <w:num w:numId="29">
    <w:abstractNumId w:val="29"/>
  </w:num>
  <w:num w:numId="30">
    <w:abstractNumId w:val="11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D0AA5"/>
    <w:rsid w:val="000F1C60"/>
    <w:rsid w:val="0012342A"/>
    <w:rsid w:val="00142AC0"/>
    <w:rsid w:val="00162D62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A5F7F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21EB"/>
    <w:rsid w:val="0035351B"/>
    <w:rsid w:val="003540CE"/>
    <w:rsid w:val="003762E5"/>
    <w:rsid w:val="003B1770"/>
    <w:rsid w:val="003B2D0F"/>
    <w:rsid w:val="003D2E44"/>
    <w:rsid w:val="0040160E"/>
    <w:rsid w:val="0040546B"/>
    <w:rsid w:val="0044313D"/>
    <w:rsid w:val="004457BD"/>
    <w:rsid w:val="00467D18"/>
    <w:rsid w:val="00475720"/>
    <w:rsid w:val="0048707C"/>
    <w:rsid w:val="00487802"/>
    <w:rsid w:val="00496ACA"/>
    <w:rsid w:val="004A2050"/>
    <w:rsid w:val="004B1AC8"/>
    <w:rsid w:val="004D625D"/>
    <w:rsid w:val="004E5D78"/>
    <w:rsid w:val="004F76B1"/>
    <w:rsid w:val="005067D6"/>
    <w:rsid w:val="00540E2B"/>
    <w:rsid w:val="005502A0"/>
    <w:rsid w:val="00582941"/>
    <w:rsid w:val="0059491C"/>
    <w:rsid w:val="005C5F3F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0A4F"/>
    <w:rsid w:val="007C23AD"/>
    <w:rsid w:val="00801667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8F7A8F"/>
    <w:rsid w:val="009124F0"/>
    <w:rsid w:val="00926B0B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35CA1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0F57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DF58D0"/>
    <w:rsid w:val="00E234E7"/>
    <w:rsid w:val="00E24D93"/>
    <w:rsid w:val="00E26486"/>
    <w:rsid w:val="00E34AE3"/>
    <w:rsid w:val="00E42CA3"/>
    <w:rsid w:val="00E475CF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PC1</cp:lastModifiedBy>
  <cp:revision>2</cp:revision>
  <dcterms:created xsi:type="dcterms:W3CDTF">2022-03-23T07:49:00Z</dcterms:created>
  <dcterms:modified xsi:type="dcterms:W3CDTF">2022-03-23T07:49:00Z</dcterms:modified>
</cp:coreProperties>
</file>